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5C" w:rsidRDefault="00D6325C" w:rsidP="00D63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11</w:t>
      </w:r>
      <w:r w:rsidRPr="000A391B">
        <w:rPr>
          <w:rFonts w:ascii="Times New Roman" w:hAnsi="Times New Roman" w:cs="Times New Roman"/>
        </w:rPr>
        <w:t xml:space="preserve"> к Протокол</w:t>
      </w:r>
      <w:r>
        <w:rPr>
          <w:rFonts w:ascii="Times New Roman" w:hAnsi="Times New Roman" w:cs="Times New Roman"/>
        </w:rPr>
        <w:t>у № 31 от 26</w:t>
      </w:r>
      <w:r w:rsidRPr="000A391B">
        <w:rPr>
          <w:rFonts w:ascii="Times New Roman" w:hAnsi="Times New Roman" w:cs="Times New Roman"/>
        </w:rPr>
        <w:t>.09.15</w:t>
      </w: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jc w:val="right"/>
        <w:rPr>
          <w:lang w:val="ru-RU"/>
        </w:rPr>
      </w:pP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  УТВЕРЖДАЮ</w:t>
      </w: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 </w:t>
      </w:r>
      <w:r>
        <w:rPr>
          <w:b/>
          <w:bCs/>
          <w:lang w:val="ru-RU"/>
        </w:rPr>
        <w:t>Председатель правления</w:t>
      </w:r>
    </w:p>
    <w:p w:rsidR="00D6325C" w:rsidRDefault="00D6325C" w:rsidP="00D6325C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t>ДНП «Ветеран»</w:t>
      </w: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 </w:t>
      </w: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Овсянников Е. Н. </w:t>
      </w:r>
      <w:r w:rsidRPr="00CA6F1E">
        <w:rPr>
          <w:b/>
          <w:bCs/>
          <w:lang w:val="ru-RU"/>
        </w:rPr>
        <w:t>_______________________________</w:t>
      </w: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  </w:t>
      </w:r>
    </w:p>
    <w:p w:rsidR="00D6325C" w:rsidRPr="00CA6F1E" w:rsidRDefault="00D6325C" w:rsidP="00D6325C">
      <w:pPr>
        <w:pStyle w:val="Standard"/>
        <w:jc w:val="right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"__" __________________ 2015 г.</w:t>
      </w: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ПЛАН</w:t>
      </w: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  <w:r w:rsidRPr="00CA6F1E">
        <w:rPr>
          <w:b/>
          <w:bCs/>
          <w:lang w:val="ru-RU"/>
        </w:rPr>
        <w:t>работ по ремонту и реконструкции автомобильных</w:t>
      </w: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  <w:r w:rsidRPr="00CA6F1E">
        <w:rPr>
          <w:b/>
          <w:bCs/>
          <w:lang w:val="ru-RU"/>
        </w:rPr>
        <w:t>дорог общего пользования</w:t>
      </w:r>
    </w:p>
    <w:p w:rsidR="00D6325C" w:rsidRPr="00CA6F1E" w:rsidRDefault="00D6325C" w:rsidP="00D6325C">
      <w:pPr>
        <w:pStyle w:val="Standard"/>
        <w:jc w:val="center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ДНП «Ветеран»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Default="00D6325C" w:rsidP="00D6325C">
      <w:pPr>
        <w:pStyle w:val="Standard"/>
        <w:rPr>
          <w:b/>
          <w:bCs/>
          <w:lang w:val="ru-RU"/>
        </w:rPr>
      </w:pPr>
    </w:p>
    <w:p w:rsidR="00D6325C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СОГЛАСОВАНО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Члены Правления ДНП «Ветеран»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из состава Рабочей Группы по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ремонту и реконструкции </w:t>
      </w:r>
      <w:r w:rsidRPr="00CA6F1E">
        <w:rPr>
          <w:b/>
          <w:bCs/>
          <w:lang w:val="ru-RU"/>
        </w:rPr>
        <w:t>дорог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Гарибян А. М. ___________________________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Титов Д. В.______________________________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 xml:space="preserve">   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Астахов В. Е.</w:t>
      </w:r>
      <w:r w:rsidRPr="00CA6F1E">
        <w:rPr>
          <w:b/>
          <w:bCs/>
          <w:lang w:val="ru-RU"/>
        </w:rPr>
        <w:tab/>
        <w:t xml:space="preserve"> ____________________________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"__" __________________ 2015 г.</w:t>
      </w: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СОГЛАСОВАНО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П</w:t>
      </w:r>
      <w:r>
        <w:rPr>
          <w:b/>
          <w:bCs/>
          <w:lang w:val="ru-RU"/>
        </w:rPr>
        <w:t>редседатель Ревизионной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Комиссии  ДНП «Ветеран»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из состава Рабочей Группы по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ремонту и реконструкции </w:t>
      </w:r>
      <w:r w:rsidRPr="00CA6F1E">
        <w:rPr>
          <w:b/>
          <w:bCs/>
          <w:lang w:val="ru-RU"/>
        </w:rPr>
        <w:t>дорог</w:t>
      </w:r>
    </w:p>
    <w:p w:rsidR="00D6325C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Щепилов С. П</w:t>
      </w:r>
      <w:r w:rsidRPr="00CA6F1E">
        <w:rPr>
          <w:b/>
          <w:bCs/>
          <w:lang w:val="ru-RU"/>
        </w:rPr>
        <w:t>. _______________________________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  <w:r w:rsidRPr="00CA6F1E">
        <w:rPr>
          <w:b/>
          <w:bCs/>
          <w:lang w:val="ru-RU"/>
        </w:rPr>
        <w:t>"__" __________________ 2015 г.</w:t>
      </w: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b/>
          <w:bCs/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rPr>
          <w:lang w:val="ru-RU"/>
        </w:rPr>
      </w:pPr>
      <w:r w:rsidRPr="00CA6F1E">
        <w:rPr>
          <w:b/>
          <w:bCs/>
          <w:lang w:val="ru-RU"/>
        </w:rPr>
        <w:t>О</w:t>
      </w:r>
      <w:r>
        <w:rPr>
          <w:b/>
          <w:bCs/>
          <w:lang w:val="ru-RU"/>
        </w:rPr>
        <w:t>БЩАЯ ПРОТЯЖЕННОСТЬ ДОРОГ  ДНП «Ветеран» - 14 120 метров.</w:t>
      </w:r>
    </w:p>
    <w:p w:rsidR="00D6325C" w:rsidRDefault="00D6325C" w:rsidP="00D6325C">
      <w:pPr>
        <w:pStyle w:val="Standard"/>
        <w:rPr>
          <w:b/>
          <w:bCs/>
          <w:lang w:val="ru-RU"/>
        </w:rPr>
      </w:pPr>
    </w:p>
    <w:p w:rsidR="00D6325C" w:rsidRDefault="00D6325C" w:rsidP="00D6325C">
      <w:pPr>
        <w:pStyle w:val="Standard"/>
        <w:rPr>
          <w:rFonts w:ascii="Cambria" w:hAnsi="Cambria"/>
          <w:b/>
          <w:color w:val="365F91"/>
          <w:sz w:val="28"/>
          <w:lang w:val="ru-RU"/>
        </w:rPr>
      </w:pPr>
      <w:r>
        <w:rPr>
          <w:rFonts w:ascii="Cambria" w:hAnsi="Cambria"/>
          <w:b/>
          <w:color w:val="365F91"/>
          <w:sz w:val="28"/>
          <w:lang w:val="ru-RU"/>
        </w:rPr>
        <w:tab/>
      </w:r>
      <w:r>
        <w:rPr>
          <w:rFonts w:ascii="Cambria" w:hAnsi="Cambria"/>
          <w:b/>
          <w:color w:val="365F91"/>
          <w:sz w:val="28"/>
          <w:lang w:val="ru-RU"/>
        </w:rPr>
        <w:tab/>
      </w:r>
      <w:r>
        <w:rPr>
          <w:rFonts w:ascii="Cambria" w:hAnsi="Cambria"/>
          <w:b/>
          <w:color w:val="365F91"/>
          <w:sz w:val="28"/>
          <w:lang w:val="ru-RU"/>
        </w:rPr>
        <w:tab/>
      </w:r>
    </w:p>
    <w:tbl>
      <w:tblPr>
        <w:tblW w:w="9759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3983"/>
        <w:gridCol w:w="1617"/>
        <w:gridCol w:w="1700"/>
        <w:gridCol w:w="1592"/>
      </w:tblGrid>
      <w:tr w:rsidR="00D6325C" w:rsidTr="00D6325C">
        <w:trPr>
          <w:trHeight w:val="363"/>
        </w:trPr>
        <w:tc>
          <w:tcPr>
            <w:tcW w:w="8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r>
              <w:rPr>
                <w:b/>
                <w:bCs/>
                <w:color w:val="000000"/>
                <w:sz w:val="22"/>
              </w:rPr>
              <w:t>№</w:t>
            </w:r>
          </w:p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п\п</w:t>
            </w:r>
          </w:p>
        </w:tc>
        <w:tc>
          <w:tcPr>
            <w:tcW w:w="39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НАИМЕНОВАНИЕ  УЛИЦ</w:t>
            </w:r>
          </w:p>
        </w:tc>
        <w:tc>
          <w:tcPr>
            <w:tcW w:w="49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ind w:right="227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РАССТОЯНИЯ,м</w:t>
            </w:r>
          </w:p>
        </w:tc>
      </w:tr>
      <w:tr w:rsidR="00D6325C" w:rsidTr="00D6325C">
        <w:trPr>
          <w:trHeight w:val="363"/>
        </w:trPr>
        <w:tc>
          <w:tcPr>
            <w:tcW w:w="8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/>
        </w:tc>
        <w:tc>
          <w:tcPr>
            <w:tcW w:w="39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/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От Западной</w:t>
            </w:r>
          </w:p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До  Централ.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От Центральн.</w:t>
            </w:r>
          </w:p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До  Восточной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Общая</w:t>
            </w:r>
          </w:p>
        </w:tc>
      </w:tr>
      <w:tr w:rsidR="00D6325C" w:rsidTr="00D6325C">
        <w:trPr>
          <w:trHeight w:val="806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ВОСТОЧНАЯ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1 390</w:t>
            </w:r>
          </w:p>
        </w:tc>
      </w:tr>
      <w:tr w:rsidR="00D6325C" w:rsidTr="00D6325C">
        <w:trPr>
          <w:trHeight w:val="515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ДОМОДЕДОВСКАЯ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381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484</w:t>
            </w:r>
          </w:p>
        </w:tc>
      </w:tr>
      <w:tr w:rsidR="00D6325C" w:rsidTr="00D6325C">
        <w:trPr>
          <w:trHeight w:val="513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ЗАПАДНАЯ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1 490</w:t>
            </w:r>
          </w:p>
        </w:tc>
      </w:tr>
      <w:tr w:rsidR="00D6325C" w:rsidTr="00D6325C">
        <w:trPr>
          <w:trHeight w:val="463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ЛЕСНАЯ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244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337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581</w:t>
            </w:r>
          </w:p>
        </w:tc>
      </w:tr>
      <w:tr w:rsidR="00D6325C" w:rsidTr="00D6325C">
        <w:trPr>
          <w:trHeight w:val="488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ЛУГОВАЯ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379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373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752</w:t>
            </w:r>
          </w:p>
        </w:tc>
      </w:tr>
      <w:tr w:rsidR="00D6325C" w:rsidTr="00D6325C">
        <w:trPr>
          <w:trHeight w:val="451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МОСКОВСКАЯ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352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342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694</w:t>
            </w:r>
          </w:p>
        </w:tc>
      </w:tr>
      <w:tr w:rsidR="00D6325C" w:rsidTr="00D6325C">
        <w:trPr>
          <w:trHeight w:val="450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НОВАЯ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930</w:t>
            </w:r>
          </w:p>
        </w:tc>
      </w:tr>
      <w:tr w:rsidR="00D6325C" w:rsidTr="00D6325C">
        <w:trPr>
          <w:trHeight w:val="450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ОРЕХОВАЯ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401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380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781</w:t>
            </w:r>
          </w:p>
        </w:tc>
      </w:tr>
      <w:tr w:rsidR="00D6325C" w:rsidTr="00D6325C">
        <w:trPr>
          <w:trHeight w:val="401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САДОВАЯ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372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371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743</w:t>
            </w:r>
          </w:p>
        </w:tc>
      </w:tr>
      <w:tr w:rsidR="00D6325C" w:rsidTr="00D6325C">
        <w:trPr>
          <w:trHeight w:val="487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СЕВЕРНАЯ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356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347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703</w:t>
            </w:r>
          </w:p>
        </w:tc>
      </w:tr>
      <w:tr w:rsidR="00D6325C" w:rsidTr="00D6325C">
        <w:trPr>
          <w:trHeight w:val="451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СИРЕНЕВАЯ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321+83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99+83+382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918</w:t>
            </w:r>
          </w:p>
        </w:tc>
      </w:tr>
      <w:tr w:rsidR="00D6325C" w:rsidTr="00D6325C">
        <w:trPr>
          <w:trHeight w:val="450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СОЛНЕЧНАЯ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424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422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spacing w:before="10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846</w:t>
            </w:r>
          </w:p>
        </w:tc>
      </w:tr>
      <w:tr w:rsidR="00D6325C" w:rsidTr="00D6325C">
        <w:trPr>
          <w:trHeight w:val="488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СОСНОВАЯ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375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370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745</w:t>
            </w:r>
          </w:p>
        </w:tc>
      </w:tr>
      <w:tr w:rsidR="00D6325C" w:rsidTr="00D6325C">
        <w:trPr>
          <w:trHeight w:val="475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ЮЖНАЯ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232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592</w:t>
            </w:r>
          </w:p>
        </w:tc>
      </w:tr>
      <w:tr w:rsidR="00D6325C" w:rsidTr="00D6325C">
        <w:trPr>
          <w:trHeight w:val="488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ЯНТАРНАЯ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436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431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867</w:t>
            </w:r>
          </w:p>
        </w:tc>
      </w:tr>
      <w:tr w:rsidR="00D6325C" w:rsidTr="00D6325C">
        <w:trPr>
          <w:trHeight w:val="438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ЦЕНТРАЬНАЯ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1 180</w:t>
            </w:r>
          </w:p>
        </w:tc>
      </w:tr>
      <w:tr w:rsidR="00D6325C" w:rsidTr="00D6325C">
        <w:trPr>
          <w:trHeight w:val="576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Итого: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14 120</w:t>
            </w:r>
          </w:p>
        </w:tc>
      </w:tr>
      <w:tr w:rsidR="00D6325C" w:rsidTr="00D6325C">
        <w:trPr>
          <w:trHeight w:val="538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От  КПП  до поворота  на  ДОЛМАТОВО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1 070</w:t>
            </w:r>
          </w:p>
        </w:tc>
      </w:tr>
      <w:tr w:rsidR="00D6325C" w:rsidTr="00D6325C">
        <w:trPr>
          <w:trHeight w:val="551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color w:val="000000"/>
                <w:sz w:val="22"/>
              </w:rPr>
            </w:pPr>
          </w:p>
        </w:tc>
        <w:tc>
          <w:tcPr>
            <w:tcW w:w="3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lang w:val="ru-RU"/>
              </w:rPr>
              <w:t>Всего: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25C" w:rsidRDefault="00D6325C" w:rsidP="005C59EB">
            <w:pPr>
              <w:pStyle w:val="Standard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15 190</w:t>
            </w:r>
          </w:p>
        </w:tc>
      </w:tr>
      <w:bookmarkEnd w:id="0"/>
    </w:tbl>
    <w:p w:rsidR="00D6325C" w:rsidRDefault="00D6325C" w:rsidP="00D6325C">
      <w:pPr>
        <w:pStyle w:val="Standard"/>
        <w:spacing w:before="100"/>
        <w:jc w:val="center"/>
        <w:rPr>
          <w:rFonts w:ascii="Calibri" w:hAnsi="Calibri"/>
          <w:color w:val="000000"/>
          <w:sz w:val="22"/>
          <w:u w:val="single"/>
        </w:rPr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</w:pPr>
    </w:p>
    <w:p w:rsidR="00D6325C" w:rsidRDefault="00D6325C" w:rsidP="00D6325C">
      <w:pPr>
        <w:pStyle w:val="Standard"/>
        <w:jc w:val="both"/>
      </w:pP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b/>
          <w:bCs/>
          <w:lang w:val="ru-RU"/>
        </w:rPr>
        <w:t>ЭТАПЫ И ОЧЕРЕДНОСТЬ</w:t>
      </w:r>
      <w:r>
        <w:rPr>
          <w:lang w:val="ru-RU"/>
        </w:rPr>
        <w:t xml:space="preserve"> проведения работ по ремонту и реконструкции автомобильных дорог общего пользования ДНП «Ветеран»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b/>
          <w:bCs/>
          <w:lang w:val="ru-RU"/>
        </w:rPr>
      </w:pPr>
      <w:r>
        <w:rPr>
          <w:lang w:val="ru-RU"/>
        </w:rPr>
        <w:t>ПЕРВЫЙ ЭТАП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проведения ремонтных работ: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 xml:space="preserve">1 очередь ул. </w:t>
      </w:r>
      <w:r w:rsidRPr="00CA6F1E">
        <w:rPr>
          <w:lang w:val="ru-RU"/>
        </w:rPr>
        <w:t xml:space="preserve">Западная – 800 </w:t>
      </w:r>
      <w:r>
        <w:rPr>
          <w:lang w:val="ru-RU"/>
        </w:rPr>
        <w:t>м. (2800 м.кв. сплошного ремонта)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 xml:space="preserve">2 очередь ул. </w:t>
      </w:r>
      <w:r w:rsidRPr="00CA6F1E">
        <w:rPr>
          <w:lang w:val="ru-RU"/>
        </w:rPr>
        <w:t xml:space="preserve">Восточная – 1190 </w:t>
      </w:r>
      <w:r>
        <w:rPr>
          <w:lang w:val="ru-RU"/>
        </w:rPr>
        <w:t>м. (4165 м.кв. сплошного ремонта)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3 очередь ул. Северная - 76 м. (266 м.кв. локального ремонта)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4 очередь ул. Новая - 148 м. (518 м.кв. локального ремонта)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b/>
          <w:bCs/>
          <w:lang w:val="ru-RU"/>
        </w:rPr>
      </w:pPr>
      <w:r>
        <w:rPr>
          <w:lang w:val="ru-RU"/>
        </w:rPr>
        <w:t>ВТОРОЙ ЭТАП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проведения ремонтных работ: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1 очередь ул. Центральная</w:t>
      </w:r>
      <w:r w:rsidRPr="00CA6F1E">
        <w:rPr>
          <w:lang w:val="ru-RU"/>
        </w:rPr>
        <w:t xml:space="preserve"> - </w:t>
      </w:r>
      <w:r>
        <w:rPr>
          <w:lang w:val="ru-RU"/>
        </w:rPr>
        <w:t>1180м (ремонт + расширение)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2,3,4,5,6,7,8,9,10,11 очередь радиальных улиц. Очередность ремонтно-восстановительных работ дорожного полотна по радиальным улицам определяется в соответствии с коэффициентом застройки данной улицы.</w:t>
      </w:r>
    </w:p>
    <w:p w:rsidR="00D6325C" w:rsidRPr="00CA6F1E" w:rsidRDefault="00D6325C" w:rsidP="00D6325C">
      <w:pPr>
        <w:pStyle w:val="Standard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b/>
          <w:bCs/>
          <w:lang w:val="ru-RU"/>
        </w:rPr>
        <w:t xml:space="preserve">ДЕФЕКТОВКА </w:t>
      </w:r>
      <w:r w:rsidRPr="00CA6F1E">
        <w:rPr>
          <w:lang w:val="ru-RU"/>
        </w:rPr>
        <w:t>ул. Северная, ул. Восточная, ул. Западная, ул. Новая.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 xml:space="preserve">По итогам обследования дорожного покрытия, </w:t>
      </w:r>
      <w:r>
        <w:rPr>
          <w:rFonts w:ascii="Times New Roman CYR" w:hAnsi="Times New Roman CYR"/>
          <w:color w:val="333333"/>
          <w:lang w:val="ru-RU"/>
        </w:rPr>
        <w:t>согласно</w:t>
      </w:r>
      <w:r w:rsidRPr="00CA6F1E">
        <w:rPr>
          <w:rFonts w:ascii="Times New Roman CYR" w:hAnsi="Times New Roman CYR"/>
          <w:color w:val="333333"/>
          <w:lang w:val="ru-RU"/>
        </w:rPr>
        <w:t xml:space="preserve"> заключению рабочей группы по результатам дефектовки дорожного покрытия улиц Северная, Восточная, Западная, </w:t>
      </w:r>
      <w:r>
        <w:rPr>
          <w:rFonts w:ascii="Times New Roman CYR" w:hAnsi="Times New Roman CYR"/>
          <w:color w:val="333333"/>
          <w:lang w:val="ru-RU"/>
        </w:rPr>
        <w:t>Новая</w:t>
      </w:r>
      <w:r>
        <w:rPr>
          <w:lang w:val="ru-RU"/>
        </w:rPr>
        <w:t>, принято следующее решение;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- Применить</w:t>
      </w:r>
      <w:r w:rsidRPr="00CA6F1E">
        <w:rPr>
          <w:lang w:val="ru-RU"/>
        </w:rPr>
        <w:t xml:space="preserve"> технологи</w:t>
      </w:r>
      <w:r>
        <w:rPr>
          <w:lang w:val="ru-RU"/>
        </w:rPr>
        <w:t>ю</w:t>
      </w:r>
      <w:r w:rsidRPr="00CA6F1E">
        <w:rPr>
          <w:lang w:val="ru-RU"/>
        </w:rPr>
        <w:t xml:space="preserve"> сплошного ремонта улиц Западная </w:t>
      </w:r>
      <w:r>
        <w:rPr>
          <w:lang w:val="ru-RU"/>
        </w:rPr>
        <w:t>(800м)</w:t>
      </w:r>
      <w:r w:rsidRPr="00CA6F1E">
        <w:rPr>
          <w:lang w:val="ru-RU"/>
        </w:rPr>
        <w:t xml:space="preserve"> и Восточная </w:t>
      </w:r>
      <w:r>
        <w:rPr>
          <w:lang w:val="ru-RU"/>
        </w:rPr>
        <w:t>(1190м)</w:t>
      </w:r>
      <w:r w:rsidRPr="00CA6F1E">
        <w:rPr>
          <w:lang w:val="ru-RU"/>
        </w:rPr>
        <w:t>.</w:t>
      </w: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Мелкозернистый асфальтобетон плотный марка I тип Б ГОСТ 9128-2009 –  5 см; с розливом битумной эмульсии, укладка асфальта по все протяженности улиц.</w:t>
      </w: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Укатываемый бетон В-15 (М150), F100, W2 ГОСТ 26633-91 - 15 см, с армированной дорожной сеткой яч. 100Х100х5, локально, в местах где требуется выемка бетонного основания, порядка 30 % от всей площади улиц, согласно Заключению рабочей группы по результатам дефектологи.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- Провести локальный ремонт поврежденных участков улицы Северная (76м) и Новая (148м).</w:t>
      </w: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Мелкозернистый асфальтобетон плотный марка I тип Б ГОСТ 9128-2009 –  5 см; с розливом битумной эмульсии, в местах, согласно Заключению рабочей группы по результатам дефектовки.</w:t>
      </w:r>
    </w:p>
    <w:p w:rsidR="00D6325C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Укатываемый бетон В-15 (М150), F100, W2 ГОСТ 26633-91 - 15 см, с армированной дорожной сеткой яч. 100Х100х5, в местах, согласно Заключению рабочей группы по результатам дефектовки.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ОЦЕНОЧНАЯ СУММА ЗАТРАТ</w:t>
      </w:r>
      <w:r w:rsidRPr="00CA6F1E">
        <w:rPr>
          <w:b/>
          <w:bCs/>
          <w:lang w:val="ru-RU"/>
        </w:rPr>
        <w:t xml:space="preserve"> </w:t>
      </w:r>
      <w:r w:rsidRPr="00CA6F1E">
        <w:rPr>
          <w:lang w:val="ru-RU"/>
        </w:rPr>
        <w:t xml:space="preserve">денежных средств, </w:t>
      </w:r>
      <w:r>
        <w:rPr>
          <w:lang w:val="ru-RU"/>
        </w:rPr>
        <w:t>р</w:t>
      </w:r>
      <w:r w:rsidRPr="00CA6F1E">
        <w:rPr>
          <w:lang w:val="ru-RU"/>
        </w:rPr>
        <w:t>ублей:</w:t>
      </w:r>
    </w:p>
    <w:p w:rsidR="00D6325C" w:rsidRPr="00CA6F1E" w:rsidRDefault="00D6325C" w:rsidP="00D6325C">
      <w:pPr>
        <w:pStyle w:val="Standard"/>
        <w:jc w:val="both"/>
        <w:rPr>
          <w:b/>
          <w:bCs/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b/>
          <w:bCs/>
          <w:lang w:val="ru-RU"/>
        </w:rPr>
      </w:pPr>
      <w:r>
        <w:rPr>
          <w:lang w:val="ru-RU"/>
        </w:rPr>
        <w:t>ПЕРВЫЙ ЭТАП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проведения ремонтных работ = </w:t>
      </w:r>
      <w:r>
        <w:rPr>
          <w:b/>
          <w:bCs/>
          <w:lang w:val="ru-RU"/>
        </w:rPr>
        <w:t>7 155 000 рублей.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 xml:space="preserve">1 очередь ул. </w:t>
      </w:r>
      <w:r w:rsidRPr="00CA6F1E">
        <w:rPr>
          <w:lang w:val="ru-RU"/>
        </w:rPr>
        <w:t xml:space="preserve">Западная – 800 </w:t>
      </w:r>
      <w:r>
        <w:rPr>
          <w:lang w:val="ru-RU"/>
        </w:rPr>
        <w:t>м. (2800 м.кв. сплошного ремонта) = 2 400 000 рублей.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 xml:space="preserve">2 очередь ул. </w:t>
      </w:r>
      <w:r w:rsidRPr="00CA6F1E">
        <w:rPr>
          <w:lang w:val="ru-RU"/>
        </w:rPr>
        <w:t xml:space="preserve">Восточная – 1190 </w:t>
      </w:r>
      <w:r>
        <w:rPr>
          <w:lang w:val="ru-RU"/>
        </w:rPr>
        <w:t>м. (4165 м.кв. сплошного ремонта) = 3 500 000 рублей.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3 очередь ул. Северная - 76 м. (266 м.кв. локального ремонта) = 425 000 рублей.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4 очередь ул. Новая - 148 м. (518 м.кв. локального ремонта) = 830 000 рублей.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b/>
          <w:bCs/>
          <w:lang w:val="ru-RU"/>
        </w:rPr>
      </w:pPr>
      <w:r>
        <w:rPr>
          <w:lang w:val="ru-RU"/>
        </w:rPr>
        <w:t>ВТОРОЙ ЭТАП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проведения ремонтных работ </w:t>
      </w:r>
      <w:r>
        <w:rPr>
          <w:b/>
          <w:bCs/>
          <w:lang w:val="ru-RU"/>
        </w:rPr>
        <w:t>(дефектовка не проводилась, ТЗ не утверждено)</w:t>
      </w:r>
      <w:r>
        <w:rPr>
          <w:lang w:val="ru-RU"/>
        </w:rPr>
        <w:t>: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1 очередь ул. Центральная</w:t>
      </w:r>
      <w:r w:rsidRPr="00CA6F1E">
        <w:rPr>
          <w:lang w:val="ru-RU"/>
        </w:rPr>
        <w:t xml:space="preserve"> - </w:t>
      </w:r>
      <w:r>
        <w:rPr>
          <w:lang w:val="ru-RU"/>
        </w:rPr>
        <w:t>1180м (ремонт + расширение) Рассмотрено два варианта решений: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u w:val="single"/>
          <w:lang w:val="ru-RU"/>
        </w:rPr>
      </w:pPr>
      <w:r>
        <w:rPr>
          <w:u w:val="single"/>
        </w:rPr>
        <w:t>I</w:t>
      </w:r>
      <w:r w:rsidRPr="00CA6F1E">
        <w:rPr>
          <w:u w:val="single"/>
          <w:lang w:val="ru-RU"/>
        </w:rPr>
        <w:t xml:space="preserve">. </w:t>
      </w:r>
      <w:r>
        <w:rPr>
          <w:u w:val="single"/>
          <w:lang w:val="ru-RU"/>
        </w:rPr>
        <w:t>вариант.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На участке центральной улицы, дорога разделена пунктирной линией на 4 и 2 метра. Полоса 2 метра используется для движения пешеходов, велосипедистов, а также для разъезда встречного автотранспорта при отсутствии пешеходов.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u w:val="single"/>
          <w:lang w:val="ru-RU"/>
        </w:rPr>
        <w:t>Ориентировочная</w:t>
      </w:r>
      <w:r>
        <w:rPr>
          <w:lang w:val="ru-RU"/>
        </w:rPr>
        <w:t xml:space="preserve"> стоимость: 10 200 000 рублей.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u w:val="single"/>
          <w:lang w:val="ru-RU"/>
        </w:rPr>
      </w:pPr>
      <w:r>
        <w:rPr>
          <w:u w:val="single"/>
        </w:rPr>
        <w:t>II</w:t>
      </w:r>
      <w:r w:rsidRPr="00CA6F1E">
        <w:rPr>
          <w:u w:val="single"/>
          <w:lang w:val="ru-RU"/>
        </w:rPr>
        <w:t xml:space="preserve">. </w:t>
      </w:r>
      <w:r>
        <w:rPr>
          <w:u w:val="single"/>
          <w:lang w:val="ru-RU"/>
        </w:rPr>
        <w:t>вариант.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На участке центральной улицы, дорога разделена  на 4 и 1 метр. Полоса 1 метр используется для движения пешеходов, велосипедистов и отделена от проезжей части дорожным бордюром, с другой стороны садовым бордюром.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u w:val="single"/>
          <w:lang w:val="ru-RU"/>
        </w:rPr>
        <w:t>Ориентировочная</w:t>
      </w:r>
      <w:r>
        <w:rPr>
          <w:lang w:val="ru-RU"/>
        </w:rPr>
        <w:t xml:space="preserve"> стоимость: 6 900 000 рублей.</w:t>
      </w: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  <w:rPr>
          <w:lang w:val="ru-RU"/>
        </w:rPr>
      </w:pPr>
    </w:p>
    <w:p w:rsidR="00D6325C" w:rsidRPr="00CA6F1E" w:rsidRDefault="00D6325C" w:rsidP="00D6325C">
      <w:pPr>
        <w:pStyle w:val="Standard"/>
        <w:jc w:val="both"/>
        <w:rPr>
          <w:lang w:val="ru-RU"/>
        </w:rPr>
      </w:pPr>
      <w:r>
        <w:rPr>
          <w:lang w:val="ru-RU"/>
        </w:rPr>
        <w:t>2,3,4,5,6,7,8,9,10,11 очередь, все Радиальные улицы — 8000м (24 000 м.кв.)</w:t>
      </w:r>
    </w:p>
    <w:p w:rsidR="00D6325C" w:rsidRPr="00CA6F1E" w:rsidRDefault="00D6325C" w:rsidP="00D6325C">
      <w:pPr>
        <w:pStyle w:val="Standard"/>
        <w:jc w:val="both"/>
        <w:rPr>
          <w:lang w:val="ru-RU"/>
        </w:rPr>
      </w:pPr>
    </w:p>
    <w:p w:rsidR="00D6325C" w:rsidRDefault="00D6325C" w:rsidP="00D6325C">
      <w:pPr>
        <w:pStyle w:val="Standard"/>
        <w:jc w:val="both"/>
      </w:pPr>
      <w:r>
        <w:rPr>
          <w:u w:val="single"/>
          <w:lang w:val="ru-RU"/>
        </w:rPr>
        <w:t>Ориентировочная</w:t>
      </w:r>
      <w:r>
        <w:rPr>
          <w:lang w:val="ru-RU"/>
        </w:rPr>
        <w:t xml:space="preserve"> стоимость: – 18 000 000 рублей.</w:t>
      </w:r>
    </w:p>
    <w:p w:rsidR="00D6325C" w:rsidRDefault="00D6325C" w:rsidP="00D6325C"/>
    <w:p w:rsidR="00553C3A" w:rsidRDefault="00553C3A"/>
    <w:sectPr w:rsidR="0055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0E"/>
    <w:rsid w:val="003F0C0E"/>
    <w:rsid w:val="00553C3A"/>
    <w:rsid w:val="00D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632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632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3953</Characters>
  <Application>Microsoft Office Word</Application>
  <DocSecurity>0</DocSecurity>
  <Lines>32</Lines>
  <Paragraphs>9</Paragraphs>
  <ScaleCrop>false</ScaleCrop>
  <Company>ZAO Raiffeisenbank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EMELYANENKO Olga</dc:creator>
  <cp:keywords/>
  <dc:description/>
  <cp:lastModifiedBy>EMELYANENKO Olga</cp:lastModifiedBy>
  <cp:revision>2</cp:revision>
  <dcterms:created xsi:type="dcterms:W3CDTF">2015-10-06T14:05:00Z</dcterms:created>
  <dcterms:modified xsi:type="dcterms:W3CDTF">2015-10-06T14:06:00Z</dcterms:modified>
</cp:coreProperties>
</file>